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pBdr/>
        <w:spacing w:line="240" w:lineRule="auto"/>
        <w:contextualSpacing w:val="0"/>
        <w:rPr>
          <w:b w:val="1"/>
        </w:rPr>
      </w:pPr>
      <w:bookmarkStart w:colFirst="0" w:colLast="0" w:name="_4ok4gqko5g47" w:id="0"/>
      <w:bookmarkEnd w:id="0"/>
      <w:r w:rsidDel="00000000" w:rsidR="00000000" w:rsidRPr="00000000">
        <w:rPr>
          <w:rtl w:val="0"/>
        </w:rPr>
        <w:t xml:space="preserve">Vorteile für Arbeitgeber</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Mit einer Vielzahl von Neuerungen bietet hello.jobs Personalern noch nie dagewesene Vorteile.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Während bisherige Stellenbörsen Anzeigen pauschal berechnen und den Erfolg an der Anzahl der Klicks messen, bietet hello.jobs ein Preismodell in dem für Sie nur noch Kosten bei Erfolg entstehen: Sie zahlen ausschließlich für qualifizierte Bewerbungen. So profitieren sie von fairen Konditionen und einem direkt messbaren Erfolg Ihrer Anzeigen.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Neben einem erfolgsbasierten Preismodell verbessert hello.jobs ebenfalls die Qualität der Bewerbungen und unterstützt den gesamten Bewerbungsprozess mit intelligenten Funktionen.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Unternehmen sind in der Lage erstmalig Vorteile und Eigenschaften einzigartig umfassend und detailliert darzustellen. Gleichzeitig finden Bewerber passende Stellenanzeigen und Unternehmen über eine intelligente Suchfunktion, die Ihre Wünsche und Bedürfnisse berücksichtigt und nach dem Matching zu Stellenanzeigen sortiert. Ein Refreshing von Anzeigen ist nicht mehr nötig.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Durch optimales Matching der Bedürfnisse von Arbeitnehmern und Arbeitgebern finden Sie ideal geeignete Kandidaten. Vieles was Sie sonst erst im Bewerbungsgespräch erfahren, klärt sich so schon vor der Bewerbung. Damit wird der Bewerbungsprozess verkürzt, Zeitaufwand und Kosten reduziert.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Um Ihre Bewerber und Kandidaten noch besser zu verstehen finden Sie in einem persönlichen Dashboard detaillierte Analysen zu Ihren Anzeigen. Dort erhalten Sie nie dagewesene Einblicke in das Verhalten und die Bedürfnisse von potentiellen Bewerbern und erhalten Empfehlungen zur Verbesserung Ihrer Attraktivität als Arbeitgeber und Ihrer Stellenanzeigen.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r>
    </w:p>
    <w:sectPr>
      <w:headerReference r:id="rId5"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-914399</wp:posOffset>
          </wp:positionH>
          <wp:positionV relativeFrom="paragraph">
            <wp:posOffset>-66674</wp:posOffset>
          </wp:positionV>
          <wp:extent cx="7567613" cy="703964"/>
          <wp:effectExtent b="0" l="0" r="0" t="0"/>
          <wp:wrapTopAndBottom distB="0" distT="0"/>
          <wp:docPr descr="hello.jobs---Briefpapier.png" id="1" name="image2.png"/>
          <a:graphic>
            <a:graphicData uri="http://schemas.openxmlformats.org/drawingml/2006/picture">
              <pic:pic>
                <pic:nvPicPr>
                  <pic:cNvPr descr="hello.jobs---Briefpapier.png" id="0" name="image2.png"/>
                  <pic:cNvPicPr preferRelativeResize="0"/>
                </pic:nvPicPr>
                <pic:blipFill>
                  <a:blip r:embed="rId1"/>
                  <a:srcRect b="0" l="0" r="0" t="0"/>
                  <a:stretch>
                    <a:fillRect/>
                  </a:stretch>
                </pic:blipFill>
                <pic:spPr>
                  <a:xfrm>
                    <a:off x="0" y="0"/>
                    <a:ext cx="7567613" cy="7039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240" w:lineRule="auto"/>
      <w:contextualSpacing w:val="1"/>
    </w:pPr>
    <w:rPr>
      <w:b w:val="1"/>
      <w:sz w:val="40"/>
      <w:szCs w:val="40"/>
    </w:rPr>
  </w:style>
  <w:style w:type="paragraph" w:styleId="Heading2">
    <w:name w:val="heading 2"/>
    <w:basedOn w:val="Normal"/>
    <w:next w:val="Normal"/>
    <w:pPr>
      <w:keepNext w:val="1"/>
      <w:keepLines w:val="1"/>
      <w:pBdr/>
      <w:spacing w:after="120" w:before="360" w:lineRule="auto"/>
      <w:contextualSpacing w:val="1"/>
    </w:pPr>
    <w:rPr>
      <w:b w:val="1"/>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